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B532E">
        <w:rPr>
          <w:rFonts w:ascii="Times New Roman" w:hAnsi="Times New Roman" w:cs="Times New Roman"/>
          <w:b/>
          <w:sz w:val="24"/>
          <w:szCs w:val="24"/>
        </w:rPr>
        <w:t>4</w:t>
      </w:r>
      <w:r w:rsidR="00FB709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32E" w:rsidRPr="00EB532E">
        <w:rPr>
          <w:rFonts w:ascii="Times New Roman" w:hAnsi="Times New Roman" w:cs="Times New Roman"/>
          <w:b/>
          <w:sz w:val="20"/>
          <w:szCs w:val="20"/>
        </w:rPr>
        <w:t>Modernizacja kotłowni w PSP Ostrołęka (budynek w Dębnowoli)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B532E"/>
    <w:rsid w:val="00ED04C8"/>
    <w:rsid w:val="00EE5111"/>
    <w:rsid w:val="00EF7F22"/>
    <w:rsid w:val="00F05BAD"/>
    <w:rsid w:val="00F84820"/>
    <w:rsid w:val="00FA3C13"/>
    <w:rsid w:val="00FB7095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2022-12-06T11:35:00Z</dcterms:modified>
</cp:coreProperties>
</file>